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0" w:after="30" w:line="360" w:lineRule="auto"/>
        <w:jc w:val="center"/>
      </w:pPr>
      <w:r>
        <w:rPr>
          <w:b/>
          <w:bCs/>
          <w:i w:val="false"/>
          <w:iCs w:val="false"/>
          <w:color w:val="000000"/>
          <w:sz w:val="26"/>
          <w:szCs w:val="26"/>
          <w:rFonts w:ascii="Times New Roman" w:cs="Times New Roman" w:eastAsia="Times New Roman" w:hAnsi="Times New Roman"/>
        </w:rPr>
        <w:t xml:space="preserve">TOOLS</w:t>
      </w:r>
    </w:p>
    <w:p>
      <w:pPr>
        <w:spacing w:before="0" w:after="30" w:line="360" w:lineRule="auto"/>
        <w:jc w:val="center"/>
      </w:pPr>
      <w:r>
        <w:rPr>
          <w:b/>
          <w:bCs/>
          <w:i w:val="false"/>
          <w:iCs w:val="false"/>
          <w:color w:val="000000"/>
          <w:sz w:val="20"/>
          <w:szCs w:val="20"/>
          <w:rFonts w:ascii="Times New Roman" w:cs="Times New Roman" w:eastAsia="Times New Roman" w:hAnsi="Times New Roman"/>
        </w:rPr>
        <w:t xml:space="preserve">0612 351 03A  ·  END OF MODULE · 2026</w:t>
      </w:r>
    </w:p>
    <w:p>
      <w:pPr>
        <w:spacing w:before="0" w:after="100" w:line="360" w:lineRule="auto"/>
        <w:jc w:val="center"/>
      </w:pPr>
      <w:r>
        <w:rPr>
          <w:b/>
          <w:bCs/>
          <w:i w:val="false"/>
          <w:iCs w:val="false"/>
          <w:color w:val="000000"/>
          <w:sz w:val="24"/>
          <w:szCs w:val="24"/>
          <w:rFonts w:ascii="Times New Roman" w:cs="Times New Roman" w:eastAsia="Times New Roman" w:hAnsi="Times New Roman"/>
        </w:rPr>
        <w:t xml:space="preserve">COMPUTER NETWORK SETUP</w:t>
      </w:r>
    </w:p>
    <w:p>
      <w:pPr>
        <w:spacing w:before="0" w:after="40" w:line="360" w:lineRule="auto"/>
        <w:jc w:val="center"/>
      </w:pPr>
      <w:r>
        <w:rPr>
          <w:b/>
          <w:bCs/>
          <w:i w:val="false"/>
          <w:iCs w:val="false"/>
          <w:color w:val="000000"/>
          <w:sz w:val="28"/>
          <w:szCs w:val="28"/>
          <w:rFonts w:ascii="Times New Roman" w:cs="Times New Roman" w:eastAsia="Times New Roman" w:hAnsi="Times New Roman"/>
        </w:rPr>
        <w:t xml:space="preserve">SAMPLE TECHNICAL TRAINING INSTITUTE</w:t>
      </w:r>
    </w:p>
    <w:p>
      <w:pPr>
        <w:spacing w:before="0" w:after="20" w:line="360" w:lineRule="auto"/>
        <w:jc w:val="center"/>
      </w:pPr>
      <w:r>
        <w:rPr>
          <w:b w:val="false"/>
          <w:bCs w:val="false"/>
          <w:i w:val="false"/>
          <w:iCs w:val="false"/>
          <w:color w:val="000000"/>
          <w:sz w:val="20"/>
          <w:szCs w:val="20"/>
          <w:rFonts w:ascii="Times New Roman" w:cs="Times New Roman" w:eastAsia="Times New Roman" w:hAnsi="Times New Roman"/>
        </w:rPr>
        <w:t xml:space="preserve">P.O. Box 000-00100 · NAIROBI</w:t>
      </w:r>
    </w:p>
    <w:p>
      <w:pPr>
        <w:spacing w:before="0" w:after="80" w:line="360" w:lineRule="auto"/>
        <w:jc w:val="center"/>
      </w:pPr>
      <w:r>
        <w:rPr>
          <w:b w:val="false"/>
          <w:bCs w:val="false"/>
          <w:i/>
          <w:iCs/>
          <w:color w:val="000000"/>
          <w:sz w:val="20"/>
          <w:szCs w:val="20"/>
          <w:rFonts w:ascii="Times New Roman" w:cs="Times New Roman" w:eastAsia="Times New Roman" w:hAnsi="Times New Roman"/>
        </w:rPr>
        <w:t xml:space="preserve">assessment@sample-tti.ac.ke</w:t>
      </w:r>
    </w:p>
    <w:p>
      <w:pPr>
        <w:spacing w:before="0" w:after="30" w:line="360" w:lineRule="auto"/>
        <w:jc w:val="center"/>
      </w:pPr>
      <w:r>
        <w:rPr>
          <w:b/>
          <w:bCs/>
          <w:i w:val="false"/>
          <w:iCs w:val="false"/>
          <w:color w:val="000000"/>
          <w:sz w:val="22"/>
          <w:szCs w:val="22"/>
          <w:rFonts w:ascii="Times New Roman" w:cs="Times New Roman" w:eastAsia="Times New Roman" w:hAnsi="Times New Roman"/>
        </w:rPr>
        <w:t xml:space="preserve">DEPARTMENT:  INFORMATION COMMUNICATION TECHNOLOGY</w:t>
      </w:r>
    </w:p>
    <w:p>
      <w:pPr>
        <w:spacing w:before="40" w:after="80" w:line="360" w:lineRule="auto"/>
        <w:jc w:val="center"/>
      </w:pPr>
      <w:r>
        <w:rPr>
          <w:b/>
          <w:bCs/>
          <w:i w:val="false"/>
          <w:iCs w:val="false"/>
          <w:color w:val="000000"/>
          <w:sz w:val="20"/>
          <w:szCs w:val="20"/>
          <w:rFonts w:ascii="Times New Roman" w:cs="Times New Roman" w:eastAsia="Times New Roman" w:hAnsi="Times New Roman"/>
        </w:rPr>
        <w:t xml:space="preserve">SUMMATIVE OBSERVATION CHECKLIST — VARIANT A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971"/>
        <w:gridCol w:w="992"/>
        <w:gridCol w:w="992"/>
        <w:gridCol w:w="1173"/>
        <w:gridCol w:w="1898"/>
      </w:tblGrid>
      <w:tr>
        <w:tc>
          <w:tcPr>
            <w:tcW w:type="dxa" w:w="397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  <w:t xml:space="preserve">Candidate's Name &amp; Registration Code</w:t>
            </w:r>
          </w:p>
        </w:tc>
        <w:tc>
          <w:tcPr>
            <w:tcW w:type="dxa" w:w="5055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</w:r>
          </w:p>
        </w:tc>
      </w:tr>
      <w:tr>
        <w:tc>
          <w:tcPr>
            <w:tcW w:type="dxa" w:w="397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  <w:t xml:space="preserve">Assessor's Name &amp; Registration Code</w:t>
            </w:r>
          </w:p>
        </w:tc>
        <w:tc>
          <w:tcPr>
            <w:tcW w:type="dxa" w:w="5055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</w:r>
          </w:p>
        </w:tc>
      </w:tr>
      <w:tr>
        <w:tc>
          <w:tcPr>
            <w:tcW w:type="dxa" w:w="397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  <w:t xml:space="preserve">Venue of Assessment</w:t>
            </w:r>
          </w:p>
        </w:tc>
        <w:tc>
          <w:tcPr>
            <w:tcW w:type="dxa" w:w="5055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</w:r>
          </w:p>
        </w:tc>
      </w:tr>
      <w:tr>
        <w:tc>
          <w:tcPr>
            <w:tcW w:type="dxa" w:w="397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  <w:t xml:space="preserve">Date of Assessment</w:t>
            </w:r>
          </w:p>
        </w:tc>
        <w:tc>
          <w:tcPr>
            <w:tcW w:type="dxa" w:w="5055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</w:r>
          </w:p>
        </w:tc>
      </w:tr>
      <w:tr>
        <w:trPr>
          <w:tblHeader/>
        </w:trPr>
        <w:tc>
          <w:tcPr>
            <w:tcW w:type="dxa" w:w="397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  <w:t xml:space="preserve">Items to be Evaluated: Please award marks as appropriate, tick the competence reached and give a brief comment on your observation.</w:t>
            </w:r>
          </w:p>
        </w:tc>
        <w:tc>
          <w:tcPr>
            <w:tcW w:type="dxa" w:w="99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  <w:t xml:space="preserve">Marks Available</w:t>
            </w:r>
          </w:p>
        </w:tc>
        <w:tc>
          <w:tcPr>
            <w:tcW w:type="dxa" w:w="99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  <w:t xml:space="preserve">Marks Obtained</w:t>
            </w:r>
          </w:p>
        </w:tc>
        <w:tc>
          <w:tcPr>
            <w:tcW w:type="dxa" w:w="117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  <w:t xml:space="preserve">Competent / Not Yet Competent</w:t>
            </w:r>
          </w:p>
        </w:tc>
        <w:tc>
          <w:tcPr>
            <w:tcW w:type="dxa" w:w="189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  <w:t xml:space="preserve">Comments</w:t>
            </w:r>
          </w:p>
        </w:tc>
      </w:tr>
      <w:tr>
        <w:tc>
          <w:tcPr>
            <w:tcW w:type="dxa" w:w="9026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F1F5F9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  <w:t xml:space="preserve">TASK 1: Terminate and certify the horizontal cabling:</w:t>
            </w:r>
          </w:p>
        </w:tc>
      </w:tr>
      <w:tr>
        <w:tc>
          <w:tcPr>
            <w:tcW w:type="dxa" w:w="397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60"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  <w:t xml:space="preserve">[PC 1.5]  Selected serviceable tools and the correct cable and connectors for the specification.</w:t>
            </w:r>
          </w:p>
          <w:p>
            <w:pPr>
              <w:spacing w:after="60"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  <w:t xml:space="preserve">Marking points: Crimper, stripper, punch-down tool and tester selected and checked; Cat 6 cable and Cat 6 connectors used.</w:t>
            </w:r>
          </w:p>
        </w:tc>
        <w:tc>
          <w:tcPr>
            <w:tcW w:type="dxa" w:w="99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  <w:t xml:space="preserve">5</w:t>
            </w:r>
          </w:p>
        </w:tc>
        <w:tc>
          <w:tcPr>
            <w:tcW w:type="dxa" w:w="99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</w:r>
          </w:p>
        </w:tc>
        <w:tc>
          <w:tcPr>
            <w:tcW w:type="dxa" w:w="117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center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  <w:t xml:space="preserve">C  ☐    NYC  ☐</w:t>
            </w:r>
          </w:p>
        </w:tc>
        <w:tc>
          <w:tcPr>
            <w:tcW w:type="dxa" w:w="189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</w:r>
          </w:p>
        </w:tc>
      </w:tr>
      <w:tr>
        <w:tc>
          <w:tcPr>
            <w:tcW w:type="dxa" w:w="397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60"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  <w:t xml:space="preserve">[PC 2.4]  Routed and dressed the runs within bend radius and trunking fill limits.</w:t>
            </w:r>
          </w:p>
          <w:p>
            <w:pPr>
              <w:spacing w:after="60"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  <w:t xml:space="preserve">Marking points: No kink or sharp bend; trunking not overfilled; service loop at each end; data separated from power.</w:t>
            </w:r>
          </w:p>
        </w:tc>
        <w:tc>
          <w:tcPr>
            <w:tcW w:type="dxa" w:w="99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  <w:t xml:space="preserve">8</w:t>
            </w:r>
          </w:p>
        </w:tc>
        <w:tc>
          <w:tcPr>
            <w:tcW w:type="dxa" w:w="99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</w:r>
          </w:p>
        </w:tc>
        <w:tc>
          <w:tcPr>
            <w:tcW w:type="dxa" w:w="117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center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  <w:t xml:space="preserve">C  ☐    NYC  ☐</w:t>
            </w:r>
          </w:p>
        </w:tc>
        <w:tc>
          <w:tcPr>
            <w:tcW w:type="dxa" w:w="189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</w:r>
          </w:p>
        </w:tc>
      </w:tr>
      <w:tr>
        <w:tc>
          <w:tcPr>
            <w:tcW w:type="dxa" w:w="397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60"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  <w:t xml:space="preserve">[PC 1.7]  Stripped sheath to the specified length without damaging the conductors.</w:t>
            </w:r>
          </w:p>
          <w:p>
            <w:pPr>
              <w:spacing w:after="60"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  <w:t xml:space="preserve">Marking points: 12–13 mm strip on every termination; no nicked insulation.</w:t>
            </w:r>
          </w:p>
        </w:tc>
        <w:tc>
          <w:tcPr>
            <w:tcW w:type="dxa" w:w="99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  <w:t xml:space="preserve">6</w:t>
            </w:r>
          </w:p>
        </w:tc>
        <w:tc>
          <w:tcPr>
            <w:tcW w:type="dxa" w:w="99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</w:r>
          </w:p>
        </w:tc>
        <w:tc>
          <w:tcPr>
            <w:tcW w:type="dxa" w:w="117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center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  <w:t xml:space="preserve">C  ☐    NYC  ☐</w:t>
            </w:r>
          </w:p>
        </w:tc>
        <w:tc>
          <w:tcPr>
            <w:tcW w:type="dxa" w:w="189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</w:r>
          </w:p>
        </w:tc>
      </w:tr>
      <w:tr>
        <w:tc>
          <w:tcPr>
            <w:tcW w:type="dxa" w:w="397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60"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  <w:t xml:space="preserve">[PC 1.8]  Arranged conductors in the declared scheme with untwist within limits.</w:t>
            </w:r>
          </w:p>
          <w:p>
            <w:pPr>
              <w:spacing w:after="60"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  <w:t xml:space="preserve">Marking points: T568B at every point; untwist under 13 mm; sequence correct on all six terminations.</w:t>
            </w:r>
          </w:p>
        </w:tc>
        <w:tc>
          <w:tcPr>
            <w:tcW w:type="dxa" w:w="99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  <w:t xml:space="preserve">8</w:t>
            </w:r>
          </w:p>
        </w:tc>
        <w:tc>
          <w:tcPr>
            <w:tcW w:type="dxa" w:w="99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</w:r>
          </w:p>
        </w:tc>
        <w:tc>
          <w:tcPr>
            <w:tcW w:type="dxa" w:w="117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center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  <w:t xml:space="preserve">C  ☐    NYC  ☐</w:t>
            </w:r>
          </w:p>
        </w:tc>
        <w:tc>
          <w:tcPr>
            <w:tcW w:type="dxa" w:w="189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</w:r>
          </w:p>
        </w:tc>
      </w:tr>
      <w:tr>
        <w:tc>
          <w:tcPr>
            <w:tcW w:type="dxa" w:w="397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60"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  <w:t xml:space="preserve">[PC 2.3]  Punched down the outlets and patch panel ports correctly.</w:t>
            </w:r>
          </w:p>
          <w:p>
            <w:pPr>
              <w:spacing w:after="60"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  <w:t xml:space="preserve">Marking points: Conductors fully seated by the tool; excess trimmed flush; no conductor left proud of the IDC.</w:t>
            </w:r>
          </w:p>
        </w:tc>
        <w:tc>
          <w:tcPr>
            <w:tcW w:type="dxa" w:w="99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  <w:t xml:space="preserve">6</w:t>
            </w:r>
          </w:p>
        </w:tc>
        <w:tc>
          <w:tcPr>
            <w:tcW w:type="dxa" w:w="99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</w:r>
          </w:p>
        </w:tc>
        <w:tc>
          <w:tcPr>
            <w:tcW w:type="dxa" w:w="117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center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  <w:t xml:space="preserve">C  ☐    NYC  ☐</w:t>
            </w:r>
          </w:p>
        </w:tc>
        <w:tc>
          <w:tcPr>
            <w:tcW w:type="dxa" w:w="189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</w:r>
          </w:p>
        </w:tc>
      </w:tr>
      <w:tr>
        <w:tc>
          <w:tcPr>
            <w:tcW w:type="dxa" w:w="397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60"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  <w:t xml:space="preserve">[PC 1.11]  Certified or tested every run and cord and recorded the results.</w:t>
            </w:r>
          </w:p>
          <w:p>
            <w:pPr>
              <w:spacing w:after="60"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  <w:t xml:space="preserve">Marking points: Wire map read and recorded for all runs and cords; failures re-terminated and re-tested; schedule complete and legible.</w:t>
            </w:r>
          </w:p>
        </w:tc>
        <w:tc>
          <w:tcPr>
            <w:tcW w:type="dxa" w:w="99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  <w:t xml:space="preserve">7</w:t>
            </w:r>
          </w:p>
        </w:tc>
        <w:tc>
          <w:tcPr>
            <w:tcW w:type="dxa" w:w="99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</w:r>
          </w:p>
        </w:tc>
        <w:tc>
          <w:tcPr>
            <w:tcW w:type="dxa" w:w="117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center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  <w:t xml:space="preserve">C  ☐    NYC  ☐</w:t>
            </w:r>
          </w:p>
        </w:tc>
        <w:tc>
          <w:tcPr>
            <w:tcW w:type="dxa" w:w="189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</w:r>
          </w:p>
        </w:tc>
      </w:tr>
      <w:tr>
        <w:tc>
          <w:tcPr>
            <w:tcW w:type="dxa" w:w="397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FEF3C7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righ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  <w:t xml:space="preserve">Subtotal 1</w:t>
            </w:r>
          </w:p>
        </w:tc>
        <w:tc>
          <w:tcPr>
            <w:tcW w:type="dxa" w:w="99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FEF3C7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  <w:t xml:space="preserve">40</w:t>
            </w:r>
          </w:p>
        </w:tc>
        <w:tc>
          <w:tcPr>
            <w:tcW w:type="dxa" w:w="99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FEF3C7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</w:r>
          </w:p>
        </w:tc>
        <w:tc>
          <w:tcPr>
            <w:tcW w:type="dxa" w:w="117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FEF3C7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</w:r>
          </w:p>
        </w:tc>
        <w:tc>
          <w:tcPr>
            <w:tcW w:type="dxa" w:w="189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FEF3C7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</w:r>
          </w:p>
        </w:tc>
      </w:tr>
      <w:tr>
        <w:tc>
          <w:tcPr>
            <w:tcW w:type="dxa" w:w="9026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F1F5F9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  <w:t xml:space="preserve">TASK 2: Connect and configure the network:</w:t>
            </w:r>
          </w:p>
        </w:tc>
      </w:tr>
      <w:tr>
        <w:tc>
          <w:tcPr>
            <w:tcW w:type="dxa" w:w="397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60"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  <w:t xml:space="preserve">[PC 2.2]  Mounted the devices in the cabinet with correct positioning and airflow.</w:t>
            </w:r>
          </w:p>
          <w:p>
            <w:pPr>
              <w:spacing w:after="60"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  <w:t xml:space="preserve">Marking points: Panel above or below its switch; fixings secure; airflow unobstructed; power leads clear of data cords.</w:t>
            </w:r>
          </w:p>
        </w:tc>
        <w:tc>
          <w:tcPr>
            <w:tcW w:type="dxa" w:w="99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  <w:t xml:space="preserve">6</w:t>
            </w:r>
          </w:p>
        </w:tc>
        <w:tc>
          <w:tcPr>
            <w:tcW w:type="dxa" w:w="99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</w:r>
          </w:p>
        </w:tc>
        <w:tc>
          <w:tcPr>
            <w:tcW w:type="dxa" w:w="117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center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  <w:t xml:space="preserve">C  ☐    NYC  ☐</w:t>
            </w:r>
          </w:p>
        </w:tc>
        <w:tc>
          <w:tcPr>
            <w:tcW w:type="dxa" w:w="189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</w:r>
          </w:p>
        </w:tc>
      </w:tr>
      <w:tr>
        <w:tc>
          <w:tcPr>
            <w:tcW w:type="dxa" w:w="397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60"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  <w:t xml:space="preserve">[PC 2.5]  Interconnected the devices to form the specified topology.</w:t>
            </w:r>
          </w:p>
          <w:p>
            <w:pPr>
              <w:spacing w:after="60"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  <w:t xml:space="preserve">Marking points: Workstations to switch, switch uplink to router; star topology correctly formed and explained.</w:t>
            </w:r>
          </w:p>
        </w:tc>
        <w:tc>
          <w:tcPr>
            <w:tcW w:type="dxa" w:w="99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  <w:t xml:space="preserve">8</w:t>
            </w:r>
          </w:p>
        </w:tc>
        <w:tc>
          <w:tcPr>
            <w:tcW w:type="dxa" w:w="99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</w:r>
          </w:p>
        </w:tc>
        <w:tc>
          <w:tcPr>
            <w:tcW w:type="dxa" w:w="117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center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  <w:t xml:space="preserve">C  ☐    NYC  ☐</w:t>
            </w:r>
          </w:p>
        </w:tc>
        <w:tc>
          <w:tcPr>
            <w:tcW w:type="dxa" w:w="189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</w:r>
          </w:p>
        </w:tc>
      </w:tr>
      <w:tr>
        <w:tc>
          <w:tcPr>
            <w:tcW w:type="dxa" w:w="397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60"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  <w:t xml:space="preserve">[PC 2.6]  Produced and applied a correct IP addressing scheme.</w:t>
            </w:r>
          </w:p>
          <w:p>
            <w:pPr>
              <w:spacing w:after="60"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  <w:t xml:space="preserve">Marking points: Addresses within 192.168.50.0/24, no duplicates, correct mask and gateway on every device; plan documented before configuring.</w:t>
            </w:r>
          </w:p>
        </w:tc>
        <w:tc>
          <w:tcPr>
            <w:tcW w:type="dxa" w:w="99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  <w:t xml:space="preserve">8</w:t>
            </w:r>
          </w:p>
        </w:tc>
        <w:tc>
          <w:tcPr>
            <w:tcW w:type="dxa" w:w="99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</w:r>
          </w:p>
        </w:tc>
        <w:tc>
          <w:tcPr>
            <w:tcW w:type="dxa" w:w="117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center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  <w:t xml:space="preserve">C  ☐    NYC  ☐</w:t>
            </w:r>
          </w:p>
        </w:tc>
        <w:tc>
          <w:tcPr>
            <w:tcW w:type="dxa" w:w="189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</w:r>
          </w:p>
        </w:tc>
      </w:tr>
      <w:tr>
        <w:tc>
          <w:tcPr>
            <w:tcW w:type="dxa" w:w="397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60"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  <w:t xml:space="preserve">[PC 2.1]  Observed safety measures and PPE throughout the task.</w:t>
            </w:r>
          </w:p>
          <w:p>
            <w:pPr>
              <w:spacing w:after="60"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  <w:t xml:space="preserve">Marking points: PPE worn; power isolated before cabinet work; no trip hazards left in the walkway.</w:t>
            </w:r>
          </w:p>
        </w:tc>
        <w:tc>
          <w:tcPr>
            <w:tcW w:type="dxa" w:w="99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  <w:t xml:space="preserve">5</w:t>
            </w:r>
          </w:p>
        </w:tc>
        <w:tc>
          <w:tcPr>
            <w:tcW w:type="dxa" w:w="99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</w:r>
          </w:p>
        </w:tc>
        <w:tc>
          <w:tcPr>
            <w:tcW w:type="dxa" w:w="117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center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  <w:t xml:space="preserve">C  ☐    NYC  ☐</w:t>
            </w:r>
          </w:p>
        </w:tc>
        <w:tc>
          <w:tcPr>
            <w:tcW w:type="dxa" w:w="189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</w:r>
          </w:p>
        </w:tc>
      </w:tr>
      <w:tr>
        <w:tc>
          <w:tcPr>
            <w:tcW w:type="dxa" w:w="397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60"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  <w:t xml:space="preserve">[PC 2.7]  Verified connectivity across the network and recorded each result.</w:t>
            </w:r>
          </w:p>
          <w:p>
            <w:pPr>
              <w:spacing w:after="60"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  <w:t xml:space="preserve">Marking points: Ping to peer, switch, gateway and external host all demonstrated and recorded; link speed confirmed.</w:t>
            </w:r>
          </w:p>
        </w:tc>
        <w:tc>
          <w:tcPr>
            <w:tcW w:type="dxa" w:w="99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  <w:t xml:space="preserve">8</w:t>
            </w:r>
          </w:p>
        </w:tc>
        <w:tc>
          <w:tcPr>
            <w:tcW w:type="dxa" w:w="99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</w:r>
          </w:p>
        </w:tc>
        <w:tc>
          <w:tcPr>
            <w:tcW w:type="dxa" w:w="117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center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  <w:t xml:space="preserve">C  ☐    NYC  ☐</w:t>
            </w:r>
          </w:p>
        </w:tc>
        <w:tc>
          <w:tcPr>
            <w:tcW w:type="dxa" w:w="189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</w:r>
          </w:p>
        </w:tc>
      </w:tr>
      <w:tr>
        <w:tc>
          <w:tcPr>
            <w:tcW w:type="dxa" w:w="397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FEF3C7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righ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  <w:t xml:space="preserve">Subtotal 2</w:t>
            </w:r>
          </w:p>
        </w:tc>
        <w:tc>
          <w:tcPr>
            <w:tcW w:type="dxa" w:w="99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FEF3C7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  <w:t xml:space="preserve">35</w:t>
            </w:r>
          </w:p>
        </w:tc>
        <w:tc>
          <w:tcPr>
            <w:tcW w:type="dxa" w:w="99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FEF3C7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</w:r>
          </w:p>
        </w:tc>
        <w:tc>
          <w:tcPr>
            <w:tcW w:type="dxa" w:w="117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FEF3C7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</w:r>
          </w:p>
        </w:tc>
        <w:tc>
          <w:tcPr>
            <w:tcW w:type="dxa" w:w="189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FEF3C7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</w:r>
          </w:p>
        </w:tc>
      </w:tr>
      <w:tr>
        <w:tc>
          <w:tcPr>
            <w:tcW w:type="dxa" w:w="9026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F1F5F9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  <w:t xml:space="preserve">TASK 3: Diagnose, repair and document a fault:</w:t>
            </w:r>
          </w:p>
        </w:tc>
      </w:tr>
      <w:tr>
        <w:tc>
          <w:tcPr>
            <w:tcW w:type="dxa" w:w="397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60"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  <w:t xml:space="preserve">[PC 3.1]  Selected appropriate monitoring or test tools for the symptom presented.</w:t>
            </w:r>
          </w:p>
          <w:p>
            <w:pPr>
              <w:spacing w:after="60"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  <w:t xml:space="preserve">Marking points: Tool choice matches the layer being investigated — tester for cabling, ipconfig/ping for addressing, switch statistics for port errors.</w:t>
            </w:r>
          </w:p>
        </w:tc>
        <w:tc>
          <w:tcPr>
            <w:tcW w:type="dxa" w:w="99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  <w:t xml:space="preserve">4</w:t>
            </w:r>
          </w:p>
        </w:tc>
        <w:tc>
          <w:tcPr>
            <w:tcW w:type="dxa" w:w="99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</w:r>
          </w:p>
        </w:tc>
        <w:tc>
          <w:tcPr>
            <w:tcW w:type="dxa" w:w="117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center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  <w:t xml:space="preserve">C  ☐    NYC  ☐</w:t>
            </w:r>
          </w:p>
        </w:tc>
        <w:tc>
          <w:tcPr>
            <w:tcW w:type="dxa" w:w="189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</w:r>
          </w:p>
        </w:tc>
      </w:tr>
      <w:tr>
        <w:tc>
          <w:tcPr>
            <w:tcW w:type="dxa" w:w="397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60"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  <w:t xml:space="preserve">[PC 3.2]  Monitored the network and interpreted the indicators correctly.</w:t>
            </w:r>
          </w:p>
          <w:p>
            <w:pPr>
              <w:spacing w:after="60"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  <w:t xml:space="preserve">Marking points: Link lights, port statistics or ping results read and correctly interpreted to the assessor.</w:t>
            </w:r>
          </w:p>
        </w:tc>
        <w:tc>
          <w:tcPr>
            <w:tcW w:type="dxa" w:w="99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  <w:t xml:space="preserve">5</w:t>
            </w:r>
          </w:p>
        </w:tc>
        <w:tc>
          <w:tcPr>
            <w:tcW w:type="dxa" w:w="99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</w:r>
          </w:p>
        </w:tc>
        <w:tc>
          <w:tcPr>
            <w:tcW w:type="dxa" w:w="117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center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  <w:t xml:space="preserve">C  ☐    NYC  ☐</w:t>
            </w:r>
          </w:p>
        </w:tc>
        <w:tc>
          <w:tcPr>
            <w:tcW w:type="dxa" w:w="189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</w:r>
          </w:p>
        </w:tc>
      </w:tr>
      <w:tr>
        <w:tc>
          <w:tcPr>
            <w:tcW w:type="dxa" w:w="397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60"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  <w:t xml:space="preserve">[PC 3.3]  Followed a structured diagnostic procedure and localised the fault.</w:t>
            </w:r>
          </w:p>
          <w:p>
            <w:pPr>
              <w:spacing w:after="60"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  <w:t xml:space="preserve">Marking points: Worked outward from the symptom in a logical order; substitution used to isolate; the fault correctly identified with supporting evidence.</w:t>
            </w:r>
          </w:p>
        </w:tc>
        <w:tc>
          <w:tcPr>
            <w:tcW w:type="dxa" w:w="99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  <w:t xml:space="preserve">7</w:t>
            </w:r>
          </w:p>
        </w:tc>
        <w:tc>
          <w:tcPr>
            <w:tcW w:type="dxa" w:w="99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</w:r>
          </w:p>
        </w:tc>
        <w:tc>
          <w:tcPr>
            <w:tcW w:type="dxa" w:w="117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center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  <w:t xml:space="preserve">C  ☐    NYC  ☐</w:t>
            </w:r>
          </w:p>
        </w:tc>
        <w:tc>
          <w:tcPr>
            <w:tcW w:type="dxa" w:w="189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</w:r>
          </w:p>
        </w:tc>
      </w:tr>
      <w:tr>
        <w:tc>
          <w:tcPr>
            <w:tcW w:type="dxa" w:w="397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60"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  <w:t xml:space="preserve">[PC 3.4]  Repaired or replaced the faulty component and proved the network restored.</w:t>
            </w:r>
          </w:p>
          <w:p>
            <w:pPr>
              <w:spacing w:after="60"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  <w:t xml:space="preserve">Marking points: Repair carried out safely and correctly; connectivity re-tested and demonstrated to the assessor.</w:t>
            </w:r>
          </w:p>
        </w:tc>
        <w:tc>
          <w:tcPr>
            <w:tcW w:type="dxa" w:w="99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  <w:t xml:space="preserve">6</w:t>
            </w:r>
          </w:p>
        </w:tc>
        <w:tc>
          <w:tcPr>
            <w:tcW w:type="dxa" w:w="99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</w:r>
          </w:p>
        </w:tc>
        <w:tc>
          <w:tcPr>
            <w:tcW w:type="dxa" w:w="117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center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  <w:t xml:space="preserve">C  ☐    NYC  ☐</w:t>
            </w:r>
          </w:p>
        </w:tc>
        <w:tc>
          <w:tcPr>
            <w:tcW w:type="dxa" w:w="189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</w:r>
          </w:p>
        </w:tc>
      </w:tr>
      <w:tr>
        <w:tc>
          <w:tcPr>
            <w:tcW w:type="dxa" w:w="397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60"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  <w:t xml:space="preserve">[PC 3.5]  Completed a maintenance log entry to workplace standard.</w:t>
            </w:r>
          </w:p>
          <w:p>
            <w:pPr>
              <w:spacing w:after="60"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  <w:t xml:space="preserve">Marking points: Date, fault reported, fault found, action taken, verification result and technician name all recorded.</w:t>
            </w:r>
          </w:p>
        </w:tc>
        <w:tc>
          <w:tcPr>
            <w:tcW w:type="dxa" w:w="99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  <w:t xml:space="preserve">3</w:t>
            </w:r>
          </w:p>
        </w:tc>
        <w:tc>
          <w:tcPr>
            <w:tcW w:type="dxa" w:w="99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</w:r>
          </w:p>
        </w:tc>
        <w:tc>
          <w:tcPr>
            <w:tcW w:type="dxa" w:w="117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center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  <w:t xml:space="preserve">C  ☐    NYC  ☐</w:t>
            </w:r>
          </w:p>
        </w:tc>
        <w:tc>
          <w:tcPr>
            <w:tcW w:type="dxa" w:w="189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</w:r>
          </w:p>
        </w:tc>
      </w:tr>
      <w:tr>
        <w:tc>
          <w:tcPr>
            <w:tcW w:type="dxa" w:w="397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FEF3C7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righ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  <w:t xml:space="preserve">Subtotal 3</w:t>
            </w:r>
          </w:p>
        </w:tc>
        <w:tc>
          <w:tcPr>
            <w:tcW w:type="dxa" w:w="99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FEF3C7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  <w:t xml:space="preserve">25</w:t>
            </w:r>
          </w:p>
        </w:tc>
        <w:tc>
          <w:tcPr>
            <w:tcW w:type="dxa" w:w="99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FEF3C7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</w:r>
          </w:p>
        </w:tc>
        <w:tc>
          <w:tcPr>
            <w:tcW w:type="dxa" w:w="117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FEF3C7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</w:r>
          </w:p>
        </w:tc>
        <w:tc>
          <w:tcPr>
            <w:tcW w:type="dxa" w:w="189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FEF3C7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</w:r>
          </w:p>
        </w:tc>
      </w:tr>
      <w:tr>
        <w:tc>
          <w:tcPr>
            <w:tcW w:type="dxa" w:w="397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righ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  <w:t xml:space="preserve">GRAND TOTAL</w:t>
            </w:r>
          </w:p>
        </w:tc>
        <w:tc>
          <w:tcPr>
            <w:tcW w:type="dxa" w:w="99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  <w:t xml:space="preserve">100</w:t>
            </w:r>
          </w:p>
        </w:tc>
        <w:tc>
          <w:tcPr>
            <w:tcW w:type="dxa" w:w="99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</w:r>
          </w:p>
        </w:tc>
        <w:tc>
          <w:tcPr>
            <w:tcW w:type="dxa" w:w="117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</w:r>
          </w:p>
        </w:tc>
        <w:tc>
          <w:tcPr>
            <w:tcW w:type="dxa" w:w="189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</w:r>
          </w:p>
        </w:tc>
      </w:tr>
    </w:tbl>
    <w:p>
      <w:pPr>
        <w:spacing w:before="0" w:after="40" w:line="360" w:lineRule="auto"/>
        <w:jc w:val="left"/>
      </w:pPr>
      <w:r>
        <w:rPr>
          <w:b w:val="false"/>
          <w:bCs w:val="false"/>
          <w:i w:val="false"/>
          <w:iCs w:val="false"/>
          <w:color w:val="000000"/>
          <w:sz w:val="24"/>
          <w:szCs w:val="24"/>
          <w:rFonts w:ascii="Times New Roman" w:cs="Times New Roman" w:eastAsia="Times New Roman" w:hAnsi="Times New Roman"/>
        </w:rPr>
      </w:r>
    </w:p>
    <w:p>
      <w:pPr>
        <w:spacing w:before="200" w:after="80" w:line="360" w:lineRule="auto"/>
        <w:jc w:val="center"/>
      </w:pPr>
      <w:r>
        <w:rPr>
          <w:b/>
          <w:bCs/>
          <w:i w:val="false"/>
          <w:iCs w:val="false"/>
          <w:color w:val="000000"/>
          <w:sz w:val="24"/>
          <w:szCs w:val="24"/>
          <w:rFonts w:ascii="Times New Roman" w:cs="Times New Roman" w:eastAsia="Times New Roman" w:hAnsi="Times New Roman"/>
        </w:rPr>
        <w:t xml:space="preserve">ASSESSMENT OUTCOME</w:t>
      </w:r>
    </w:p>
    <w:p>
      <w:pPr>
        <w:spacing w:before="0" w:after="80" w:line="360" w:lineRule="auto"/>
        <w:jc w:val="left"/>
      </w:pPr>
      <w:r>
        <w:rPr>
          <w:b w:val="false"/>
          <w:bCs w:val="false"/>
          <w:i w:val="false"/>
          <w:iCs w:val="false"/>
          <w:color w:val="000000"/>
          <w:sz w:val="22"/>
          <w:szCs w:val="22"/>
          <w:rFonts w:ascii="Times New Roman" w:cs="Times New Roman" w:eastAsia="Times New Roman" w:hAnsi="Times New Roman"/>
        </w:rPr>
        <w:t xml:space="preserve">The candidate was found to be:    Competent  ☐    Not Yet Competent  ☐</w:t>
      </w:r>
    </w:p>
    <w:p>
      <w:pPr>
        <w:spacing w:before="0" w:after="200" w:line="360" w:lineRule="auto"/>
        <w:jc w:val="left"/>
      </w:pPr>
      <w:r>
        <w:rPr>
          <w:b w:val="false"/>
          <w:bCs w:val="false"/>
          <w:i/>
          <w:iCs/>
          <w:color w:val="000000"/>
          <w:sz w:val="20"/>
          <w:szCs w:val="20"/>
          <w:rFonts w:ascii="Times New Roman" w:cs="Times New Roman" w:eastAsia="Times New Roman" w:hAnsi="Times New Roman"/>
        </w:rPr>
        <w:t xml:space="preserve">(The candidate is competent if they obtain at least 50 % overall AND are judged Competent on every performance criterion above.)</w:t>
      </w:r>
    </w:p>
    <w:p>
      <w:pPr>
        <w:spacing w:before="0" w:after="160" w:line="360" w:lineRule="auto"/>
        <w:jc w:val="left"/>
      </w:pPr>
      <w:r>
        <w:rPr>
          <w:b w:val="false"/>
          <w:bCs w:val="false"/>
          <w:i w:val="false"/>
          <w:iCs w:val="false"/>
          <w:color w:val="000000"/>
          <w:sz w:val="22"/>
          <w:szCs w:val="22"/>
          <w:rFonts w:ascii="Times New Roman" w:cs="Times New Roman" w:eastAsia="Times New Roman" w:hAnsi="Times New Roman"/>
        </w:rPr>
        <w:t xml:space="preserve">Feedback from the Candidate: ____________________________________________________________</w:t>
      </w:r>
    </w:p>
    <w:p>
      <w:pPr>
        <w:spacing w:before="0" w:after="200" w:line="360" w:lineRule="auto"/>
        <w:jc w:val="left"/>
      </w:pPr>
      <w:r>
        <w:rPr>
          <w:b w:val="false"/>
          <w:bCs w:val="false"/>
          <w:i w:val="false"/>
          <w:iCs w:val="false"/>
          <w:color w:val="000000"/>
          <w:sz w:val="22"/>
          <w:szCs w:val="22"/>
          <w:rFonts w:ascii="Times New Roman" w:cs="Times New Roman" w:eastAsia="Times New Roman" w:hAnsi="Times New Roman"/>
        </w:rPr>
        <w:t xml:space="preserve">Feedback to the Candidate:   ____________________________________________________________</w:t>
      </w:r>
    </w:p>
    <w:p>
      <w:pPr>
        <w:spacing w:before="0" w:after="160" w:line="360" w:lineRule="auto"/>
        <w:jc w:val="left"/>
      </w:pPr>
      <w:r>
        <w:rPr>
          <w:b w:val="false"/>
          <w:bCs w:val="false"/>
          <w:i w:val="false"/>
          <w:iCs w:val="false"/>
          <w:color w:val="000000"/>
          <w:sz w:val="22"/>
          <w:szCs w:val="22"/>
          <w:rFonts w:ascii="Times New Roman" w:cs="Times New Roman" w:eastAsia="Times New Roman" w:hAnsi="Times New Roman"/>
        </w:rPr>
        <w:t xml:space="preserve">Candidate's Signature: ______________________     Date: ____________</w:t>
      </w:r>
    </w:p>
    <w:p>
      <w:pPr>
        <w:spacing w:before="0" w:after="80" w:line="360" w:lineRule="auto"/>
        <w:jc w:val="left"/>
      </w:pPr>
      <w:r>
        <w:rPr>
          <w:b w:val="false"/>
          <w:bCs w:val="false"/>
          <w:i w:val="false"/>
          <w:iCs w:val="false"/>
          <w:color w:val="000000"/>
          <w:sz w:val="22"/>
          <w:szCs w:val="22"/>
          <w:rFonts w:ascii="Times New Roman" w:cs="Times New Roman" w:eastAsia="Times New Roman" w:hAnsi="Times New Roman"/>
        </w:rPr>
        <w:t xml:space="preserve">Assessor's Signature:  ______________________     Date: ____________</w:t>
      </w:r>
    </w:p>
    <w:sectPr>
      <w:footerReference w:type="default" r:id="rId6"/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40"/>
      <w:jc w:val="center"/>
    </w:pPr>
    <w:r>
      <w:rPr>
        <w:color w:val="555555"/>
        <w:sz w:val="16"/>
        <w:szCs w:val="16"/>
        <w:rFonts w:ascii="Times New Roman" w:cs="Times New Roman" w:eastAsia="Times New Roman" w:hAnsi="Times New Roman"/>
      </w:rPr>
      <w:t xml:space="preserve">SAMPLE TECHNICAL TRAINING INSTITUTE  ·  COMPUTER NETWORK SETUP (0612 351 03A)  ·  PRACTICAL P1</w:t>
    </w:r>
  </w:p>
  <w:p>
    <w:pPr>
      <w:jc w:val="center"/>
    </w:pPr>
    <w:r>
      <w:rPr>
        <w:sz w:val="18"/>
        <w:szCs w:val="18"/>
        <w:rFonts w:ascii="Times New Roman" w:cs="Times New Roman" w:eastAsia="Times New Roman" w:hAnsi="Times New Roman"/>
      </w:rPr>
      <w:t xml:space="preserve">Page </w:t>
    </w:r>
    <w:r>
      <w:rPr>
        <w:b/>
        <w:bCs/>
        <w:sz w:val="18"/>
        <w:szCs w:val="18"/>
        <w:rFonts w:ascii="Times New Roman" w:cs="Times New Roman" w:eastAsia="Times New Roman" w:hAnsi="Times New Roman"/>
      </w:rPr>
      <w:fldChar w:fldCharType="begin"/>
      <w:instrText xml:space="preserve">PAGE</w:instrText>
      <w:fldChar w:fldCharType="separate"/>
      <w:fldChar w:fldCharType="end"/>
    </w:r>
    <w:r>
      <w:rPr>
        <w:sz w:val="18"/>
        <w:szCs w:val="18"/>
        <w:rFonts w:ascii="Times New Roman" w:cs="Times New Roman" w:eastAsia="Times New Roman" w:hAnsi="Times New Roman"/>
      </w:rPr>
      <w:t xml:space="preserve"> of </w:t>
    </w:r>
    <w:r>
      <w:rPr>
        <w:b/>
        <w:bCs/>
        <w:sz w:val="18"/>
        <w:szCs w:val="18"/>
        <w:rFonts w:ascii="Times New Roman" w:cs="Times New Roman" w:eastAsia="Times New Roman" w:hAnsi="Times New Roman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2"/>
        <w:szCs w:val="22"/>
        <w:rFonts w:ascii="Arial" w:cs="Arial" w:eastAsia="Arial" w:hAnsi="Arial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COMPUTER NETWORK SETUP · practical P1</dc:title>
  <dc:creator>InteligentCMS · Exam Module</dc:creator>
  <cp:lastModifiedBy>Un-named</cp:lastModifiedBy>
  <cp:revision>1</cp:revision>
  <dcterms:created xsi:type="dcterms:W3CDTF">2026-08-02T03:44:55.342Z</dcterms:created>
  <dcterms:modified xsi:type="dcterms:W3CDTF">2026-08-02T03:44:55.342Z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