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160" w:line="360" w:lineRule="auto"/>
        <w:jc w:val="center"/>
      </w:pPr>
      <w:r>
        <w:rPr>
          <w:b/>
          <w:bCs/>
          <w:i w:val="false"/>
          <w:iCs w:val="false"/>
          <w:color w:val="000000"/>
          <w:sz w:val="30"/>
          <w:szCs w:val="30"/>
          <w:rFonts w:ascii="Times New Roman" w:cs="Times New Roman" w:eastAsia="Times New Roman" w:hAnsi="Times New Roman"/>
        </w:rPr>
        <w:t xml:space="preserve">TABLE OF SPECIFICATION</w:t>
      </w:r>
    </w:p>
    <w:p>
      <w:pPr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COMPUTER NETWORK SETUP</w:t>
      </w:r>
    </w:p>
    <w:p>
      <w:pPr>
        <w:spacing w:before="0" w:after="6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Unit Code: 0612 351 03A</w:t>
      </w:r>
    </w:p>
    <w:p>
      <w:pPr>
        <w:spacing w:before="0" w:after="140" w:line="360" w:lineRule="auto"/>
        <w:jc w:val="left"/>
      </w:pPr>
      <w:r>
        <w:rPr>
          <w:b w:val="false"/>
          <w:bCs w:val="false"/>
          <w:i/>
          <w:iCs/>
          <w:color w:val="000000"/>
          <w:sz w:val="22"/>
          <w:szCs w:val="22"/>
          <w:rFonts w:ascii="Times New Roman" w:cs="Times New Roman" w:eastAsia="Times New Roman" w:hAnsi="Times New Roman"/>
        </w:rPr>
        <w:t xml:space="preserve">Assessment blueprint — theory marks per element distributed across cognitive levels, with the practical marks per element. Totals reconcile with the PC weighting.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Element</w:t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Title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Knowledge (L1)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Comprehension (L2)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Application (L3)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Analysis &amp; above (L4+)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Theory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Practical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Total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Weight %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</w:t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Terminate computer network cables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15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18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17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10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60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120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35.3%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2</w:t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Connect computer network cables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12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16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17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10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55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65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120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35.3%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</w:t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Perform computer network maintenance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9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12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14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10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45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55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100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29.4%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TOTAL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36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46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48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30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160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180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340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100%</w:t>
            </w:r>
          </w:p>
        </w:tc>
      </w:tr>
    </w:tbl>
    <w:p>
      <w:pPr>
        <w:spacing w:before="120" w:after="80" w:line="360" w:lineRule="auto"/>
        <w:jc w:val="left"/>
      </w:pPr>
      <w:r>
        <w:rPr>
          <w:b w:val="false"/>
          <w:bCs w:val="false"/>
          <w:i/>
          <w:iCs/>
          <w:color w:val="000000"/>
          <w:sz w:val="20"/>
          <w:szCs w:val="20"/>
          <w:rFonts w:ascii="Times New Roman" w:cs="Times New Roman" w:eastAsia="Times New Roman" w:hAnsi="Times New Roman"/>
        </w:rPr>
        <w:t xml:space="preserve">Theory marks per element are distributed across cognitive levels; practical marks are assessed on the observation checklist. Totals reconcile with the official performance-criteria weighting for this unit.</w:t>
      </w:r>
    </w:p>
    <w:sectPr>
      <w:footerReference w:type="default" r:id="rId6"/>
      <w:pgSz w:w="16838" w:h="11906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  <w:jc w:val="center"/>
    </w:pPr>
    <w:r>
      <w:rPr>
        <w:color w:val="555555"/>
        <w:sz w:val="16"/>
        <w:szCs w:val="16"/>
        <w:rFonts w:ascii="Times New Roman" w:cs="Times New Roman" w:eastAsia="Times New Roman" w:hAnsi="Times New Roman"/>
      </w:rPr>
      <w:t xml:space="preserve">SAMPLE TECHNICAL TRAINING INSTITUTE  ·  COMPUTER NETWORK SETUP (0612 351 03A)  ·  SUPPORT P1</w:t>
    </w:r>
  </w:p>
  <w:p>
    <w:pPr>
      <w:jc w:val="center"/>
    </w:pPr>
    <w:r>
      <w:rPr>
        <w:sz w:val="18"/>
        <w:szCs w:val="18"/>
        <w:rFonts w:ascii="Times New Roman" w:cs="Times New Roman" w:eastAsia="Times New Roman" w:hAnsi="Times New Roman"/>
      </w:rPr>
      <w:t xml:space="preserve">Page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  <w:rFonts w:ascii="Times New Roman" w:cs="Times New Roman" w:eastAsia="Times New Roman" w:hAnsi="Times New Roman"/>
      </w:rPr>
      <w:t xml:space="preserve"> of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NETWORK SETUP · TABLE OF SPECIFICATION</dc:title>
  <dc:creator>InteligentCMS · Exam Module</dc:creator>
  <cp:lastModifiedBy>Un-named</cp:lastModifiedBy>
  <cp:revision>1</cp:revision>
  <dcterms:created xsi:type="dcterms:W3CDTF">2026-08-02T03:44:55.077Z</dcterms:created>
  <dcterms:modified xsi:type="dcterms:W3CDTF">2026-08-02T03:44:55.077Z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